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1"/>
          <w:szCs w:val="21"/>
          <w:lang w:val="en-US" w:eastAsia="zh-CN"/>
        </w:rPr>
        <w:t>附件2</w:t>
      </w:r>
    </w:p>
    <w:p>
      <w:pPr>
        <w:jc w:val="center"/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河津市2020年冬季清洁取暖目标任务</w:t>
      </w:r>
    </w:p>
    <w:bookmarkEnd w:id="0"/>
    <w:tbl>
      <w:tblPr>
        <w:tblStyle w:val="3"/>
        <w:tblpPr w:leftFromText="180" w:rightFromText="180" w:vertAnchor="text" w:horzAnchor="page" w:tblpXSpec="center" w:tblpY="31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67"/>
        <w:gridCol w:w="1016"/>
        <w:gridCol w:w="1016"/>
        <w:gridCol w:w="1242"/>
        <w:gridCol w:w="1072"/>
        <w:gridCol w:w="1298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各乡（镇、街道办）及有关单位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煤改气（户）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煤改电（户）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可再生能源取暖（户）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集中供热（户）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既有建筑节能改造（户）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平原农村围护结构改造（户）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城区街道办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清涧街道办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樊村镇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僧楼镇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1589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赵家庄乡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2279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下化乡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阳村乡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1076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柴家镇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小梁乡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住建局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供热中心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3409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11060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2700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B6626"/>
    <w:rsid w:val="681B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2020-07-08T01:35:00Z</dcterms:created>
  <dc:creator>李月华</dc:creator>
  <cp:lastModifiedBy>李月华</cp:lastModifiedBy>
  <dcterms:modified xsi:type="dcterms:W3CDTF">2020-07-08T01:41:41Z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